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F202E3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>П Р О Т О К О Л</w:t>
      </w:r>
      <w:r w:rsidR="002474D8">
        <w:rPr>
          <w:b/>
          <w:sz w:val="28"/>
          <w:szCs w:val="28"/>
        </w:rPr>
        <w:t xml:space="preserve">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032F7">
        <w:rPr>
          <w:b/>
          <w:sz w:val="28"/>
          <w:szCs w:val="28"/>
        </w:rPr>
        <w:t xml:space="preserve"> </w:t>
      </w:r>
      <w:r w:rsidR="00543F5D">
        <w:rPr>
          <w:b/>
          <w:sz w:val="28"/>
          <w:szCs w:val="28"/>
        </w:rPr>
        <w:t>3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Тулунском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230615" w:rsidP="008F1F43">
      <w:pPr>
        <w:tabs>
          <w:tab w:val="left" w:pos="10080"/>
        </w:tabs>
      </w:pPr>
      <w:r>
        <w:rPr>
          <w:sz w:val="28"/>
          <w:szCs w:val="28"/>
        </w:rPr>
        <w:t>22</w:t>
      </w:r>
      <w:r w:rsidR="005032F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FF4DC2">
        <w:rPr>
          <w:sz w:val="28"/>
          <w:szCs w:val="28"/>
        </w:rPr>
        <w:t>я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 w:rsidR="00205B67">
        <w:rPr>
          <w:sz w:val="28"/>
          <w:szCs w:val="28"/>
        </w:rPr>
        <w:t>2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</w:t>
      </w:r>
      <w:r w:rsidR="00205B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F1F43">
        <w:rPr>
          <w:sz w:val="28"/>
          <w:szCs w:val="28"/>
        </w:rPr>
        <w:t xml:space="preserve">           </w:t>
      </w:r>
      <w:r w:rsidR="00FF4DC2">
        <w:rPr>
          <w:sz w:val="28"/>
          <w:szCs w:val="28"/>
        </w:rPr>
        <w:t xml:space="preserve"> </w:t>
      </w:r>
      <w:r w:rsidR="008F1F43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 w:rsidR="00330494"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34" w:type="pct"/>
        <w:tblLook w:val="00A0" w:firstRow="1" w:lastRow="0" w:firstColumn="1" w:lastColumn="0" w:noHBand="0" w:noVBand="0"/>
      </w:tblPr>
      <w:tblGrid>
        <w:gridCol w:w="7585"/>
        <w:gridCol w:w="2907"/>
      </w:tblGrid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14E6A" w:rsidTr="002241FE">
        <w:trPr>
          <w:trHeight w:val="107"/>
        </w:trPr>
        <w:tc>
          <w:tcPr>
            <w:tcW w:w="7585" w:type="dxa"/>
            <w:shd w:val="clear" w:color="auto" w:fill="auto"/>
          </w:tcPr>
          <w:p w:rsidR="00614E6A" w:rsidRDefault="004C3B9A" w:rsidP="00614E6A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="00614E6A" w:rsidRPr="00E67BF8">
              <w:rPr>
                <w:sz w:val="28"/>
                <w:szCs w:val="28"/>
              </w:rPr>
              <w:t xml:space="preserve"> комитета по экономике </w:t>
            </w:r>
            <w:r w:rsidR="00614E6A">
              <w:rPr>
                <w:sz w:val="28"/>
                <w:szCs w:val="28"/>
              </w:rPr>
              <w:t xml:space="preserve">и развитию предпринимательства </w:t>
            </w:r>
            <w:r w:rsidR="00614E6A" w:rsidRPr="00E67BF8">
              <w:rPr>
                <w:sz w:val="28"/>
                <w:szCs w:val="28"/>
              </w:rPr>
              <w:t>администрации Тулунского муниципального района, зам</w:t>
            </w:r>
            <w:r w:rsidR="00614E6A">
              <w:rPr>
                <w:sz w:val="28"/>
                <w:szCs w:val="28"/>
              </w:rPr>
              <w:t>еститель председателя комиссии</w:t>
            </w:r>
          </w:p>
        </w:tc>
        <w:tc>
          <w:tcPr>
            <w:tcW w:w="2907" w:type="dxa"/>
            <w:shd w:val="clear" w:color="auto" w:fill="auto"/>
          </w:tcPr>
          <w:p w:rsidR="00614E6A" w:rsidRDefault="00614E6A" w:rsidP="00614E6A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14E6A" w:rsidRDefault="00614E6A" w:rsidP="00614E6A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14E6A" w:rsidRDefault="004C3B9A" w:rsidP="002241FE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161"/>
        </w:trPr>
        <w:tc>
          <w:tcPr>
            <w:tcW w:w="7585" w:type="dxa"/>
            <w:shd w:val="clear" w:color="auto" w:fill="auto"/>
          </w:tcPr>
          <w:p w:rsidR="00614E6A" w:rsidRPr="00614E6A" w:rsidRDefault="00504EF7" w:rsidP="00614E6A">
            <w:pPr>
              <w:tabs>
                <w:tab w:val="left" w:pos="10080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160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F16A8" w:rsidRPr="00E67BF8" w:rsidRDefault="002F16A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 управления по экономике и прогнозированию комитета по экономике и развитию предпринимательства администрации Тулунского муниципального района, секретарь комиссии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Миракян</w:t>
            </w: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123C94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«Тулунская городская больница»</w:t>
            </w: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23C94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123C94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BC14EA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2241FE">
        <w:trPr>
          <w:trHeight w:val="577"/>
        </w:trPr>
        <w:tc>
          <w:tcPr>
            <w:tcW w:w="7585" w:type="dxa"/>
            <w:shd w:val="clear" w:color="auto" w:fill="auto"/>
          </w:tcPr>
          <w:p w:rsidR="00CD1B79" w:rsidRDefault="002A5B46" w:rsidP="002241FE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Председатель Тулунской районной организации профсоюза работников образования и науки Российской Федерации</w:t>
            </w:r>
            <w:r w:rsidR="00CD1B79">
              <w:rPr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07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D1B79" w:rsidRPr="00CD1B79" w:rsidRDefault="00CD1B79" w:rsidP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A5B46">
              <w:rPr>
                <w:sz w:val="28"/>
                <w:szCs w:val="28"/>
              </w:rPr>
              <w:t>Л.Н. Скворцова</w:t>
            </w:r>
          </w:p>
        </w:tc>
      </w:tr>
      <w:tr w:rsidR="00BC14EA" w:rsidTr="002241FE">
        <w:trPr>
          <w:trHeight w:val="330"/>
        </w:trPr>
        <w:tc>
          <w:tcPr>
            <w:tcW w:w="7585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2241FE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Председатель первичной профсоюзной организации «Разрез Тулунуголь» Росуглепрофа</w:t>
            </w: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2241FE" w:rsidTr="002241FE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2241FE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2241FE">
            <w:pPr>
              <w:tabs>
                <w:tab w:val="left" w:pos="10080"/>
              </w:tabs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2241FE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C31092" w:rsidRDefault="00C3109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Юрист </w:t>
            </w:r>
            <w:r>
              <w:rPr>
                <w:sz w:val="28"/>
                <w:szCs w:val="28"/>
              </w:rPr>
              <w:t>некоммерческого партнерства «Союз предпринимателей и промышленников города Тулуна и Тулунского района»</w:t>
            </w:r>
          </w:p>
        </w:tc>
        <w:tc>
          <w:tcPr>
            <w:tcW w:w="2907" w:type="dxa"/>
            <w:shd w:val="clear" w:color="auto" w:fill="auto"/>
          </w:tcPr>
          <w:p w:rsidR="00C31092" w:rsidRDefault="00C3109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241FE" w:rsidRDefault="002241FE" w:rsidP="00C31092">
            <w:pPr>
              <w:rPr>
                <w:sz w:val="28"/>
                <w:szCs w:val="28"/>
              </w:rPr>
            </w:pPr>
          </w:p>
          <w:p w:rsidR="00E92E1D" w:rsidRPr="00C31092" w:rsidRDefault="00C31092" w:rsidP="00C3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Ю.С. Степанченко</w:t>
            </w:r>
          </w:p>
        </w:tc>
      </w:tr>
      <w:tr w:rsidR="0071546A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Член районного совета руководителей образовательных учреждений, заведующая МДОУ детский сад «Колосок» 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М.Н. Иванова</w:t>
            </w:r>
          </w:p>
        </w:tc>
      </w:tr>
      <w:tr w:rsidR="002F16A8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C31092" w:rsidRDefault="00C31092" w:rsidP="002F16A8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Pr="007D0B1C" w:rsidRDefault="00780DBD" w:rsidP="002F16A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Член союза сельхозтоваропроизводителей Тулунского района, глава крестьянского (фермерского) хозяйства</w:t>
            </w:r>
          </w:p>
        </w:tc>
        <w:tc>
          <w:tcPr>
            <w:tcW w:w="2907" w:type="dxa"/>
            <w:shd w:val="clear" w:color="auto" w:fill="auto"/>
          </w:tcPr>
          <w:p w:rsidR="007D0B1C" w:rsidRDefault="007D0B1C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  <w:p w:rsidR="00985F41" w:rsidRPr="007A485A" w:rsidRDefault="00780DBD" w:rsidP="002F16A8">
            <w:pPr>
              <w:rPr>
                <w:sz w:val="28"/>
              </w:rPr>
            </w:pPr>
            <w:r>
              <w:rPr>
                <w:sz w:val="28"/>
              </w:rPr>
              <w:t xml:space="preserve">               С.С. Асаёнок</w:t>
            </w:r>
          </w:p>
        </w:tc>
      </w:tr>
      <w:tr w:rsidR="002F16A8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От Администрации Тулунского муниципального района: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B8352B" w:rsidRDefault="00FF4DC2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>сельского хозяйства комитета по экономике и развитию предпринимательства администрации Т</w:t>
            </w:r>
            <w:r w:rsidR="00AF2133">
              <w:rPr>
                <w:sz w:val="28"/>
                <w:szCs w:val="28"/>
              </w:rPr>
              <w:t>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FF4DC2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Лисичкина</w:t>
            </w:r>
          </w:p>
        </w:tc>
      </w:tr>
      <w:tr w:rsidR="00AF2133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241FE" w:rsidRPr="00464A39" w:rsidRDefault="002241FE" w:rsidP="002241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ВрИО н</w:t>
            </w:r>
            <w:r w:rsidRPr="001912FE">
              <w:rPr>
                <w:color w:val="auto"/>
                <w:sz w:val="28"/>
                <w:szCs w:val="28"/>
              </w:rPr>
              <w:t>ачальник</w:t>
            </w:r>
            <w:r>
              <w:rPr>
                <w:color w:val="auto"/>
                <w:sz w:val="28"/>
                <w:szCs w:val="28"/>
              </w:rPr>
              <w:t>а</w:t>
            </w:r>
            <w:r w:rsidRPr="001912FE">
              <w:rPr>
                <w:color w:val="auto"/>
                <w:sz w:val="28"/>
                <w:szCs w:val="28"/>
              </w:rPr>
              <w:t xml:space="preserve"> правого управления администрации Тулунского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2241FE" w:rsidRDefault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241FE" w:rsidRDefault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Абраменко</w:t>
            </w:r>
          </w:p>
        </w:tc>
      </w:tr>
      <w:tr w:rsidR="002241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241FE" w:rsidRPr="00464A39" w:rsidRDefault="002241FE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C31092" w:rsidRPr="001912FE" w:rsidRDefault="00B56047" w:rsidP="00FF4DC2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администрации Тулунского муниципального района – заведующий МКУ  «Центр методического и финансового сопровождения образовательных учреждений Тулунского муниципального района»</w:t>
            </w:r>
          </w:p>
        </w:tc>
        <w:tc>
          <w:tcPr>
            <w:tcW w:w="2907" w:type="dxa"/>
            <w:shd w:val="clear" w:color="auto" w:fill="auto"/>
          </w:tcPr>
          <w:p w:rsidR="00B56047" w:rsidRDefault="00FF4DC2" w:rsidP="002241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241FE" w:rsidRPr="00B56047" w:rsidRDefault="002241FE" w:rsidP="002241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B56047" w:rsidRPr="00B56047" w:rsidRDefault="00B56047" w:rsidP="00B56047">
            <w:pPr>
              <w:rPr>
                <w:sz w:val="28"/>
                <w:szCs w:val="28"/>
              </w:rPr>
            </w:pPr>
          </w:p>
          <w:p w:rsidR="00B56047" w:rsidRDefault="00B56047" w:rsidP="00B56047">
            <w:pPr>
              <w:rPr>
                <w:sz w:val="28"/>
                <w:szCs w:val="28"/>
              </w:rPr>
            </w:pPr>
          </w:p>
          <w:p w:rsidR="001912FE" w:rsidRPr="00B56047" w:rsidRDefault="00B56047" w:rsidP="00B5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С.В. Скурихин</w:t>
            </w:r>
          </w:p>
        </w:tc>
      </w:tr>
      <w:tr w:rsidR="001912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5119FB" w:rsidRPr="00BC0DA6" w:rsidRDefault="009A37E3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ОГБПОУ «Тулунский медицинский колледж»</w:t>
            </w:r>
          </w:p>
        </w:tc>
        <w:tc>
          <w:tcPr>
            <w:tcW w:w="2907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E5765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Малыханова</w:t>
            </w:r>
          </w:p>
        </w:tc>
      </w:tr>
      <w:tr w:rsidR="002F16A8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241FE" w:rsidRDefault="002241FE" w:rsidP="002241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ФГБПОУ «Братский педагогический колледж» </w:t>
            </w:r>
          </w:p>
          <w:p w:rsidR="002241FE" w:rsidRDefault="002241FE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04505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Бугуева</w:t>
            </w:r>
          </w:p>
        </w:tc>
      </w:tr>
      <w:tr w:rsidR="000F2339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0F2339" w:rsidRDefault="00BB13DD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№ 1 ГБПОУ «Тулунский аграрный техникум»</w:t>
            </w:r>
            <w:r w:rsidR="000F2339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907" w:type="dxa"/>
            <w:shd w:val="clear" w:color="auto" w:fill="auto"/>
          </w:tcPr>
          <w:p w:rsidR="00BB13DD" w:rsidRDefault="00E57659" w:rsidP="002241FE">
            <w:pPr>
              <w:tabs>
                <w:tab w:val="left" w:pos="732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0F2339">
              <w:rPr>
                <w:sz w:val="28"/>
                <w:szCs w:val="28"/>
              </w:rPr>
              <w:t xml:space="preserve">         </w:t>
            </w:r>
          </w:p>
          <w:p w:rsidR="000F2339" w:rsidRPr="00BB13DD" w:rsidRDefault="00BB13DD" w:rsidP="00BB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В.М. Топчий</w:t>
            </w:r>
          </w:p>
        </w:tc>
      </w:tr>
      <w:tr w:rsidR="002241FE" w:rsidTr="002241FE">
        <w:trPr>
          <w:trHeight w:val="252"/>
        </w:trPr>
        <w:tc>
          <w:tcPr>
            <w:tcW w:w="7585" w:type="dxa"/>
            <w:shd w:val="clear" w:color="auto" w:fill="auto"/>
          </w:tcPr>
          <w:p w:rsidR="002241FE" w:rsidRDefault="002241FE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 w:rsidP="002241FE">
            <w:pPr>
              <w:tabs>
                <w:tab w:val="left" w:pos="732"/>
                <w:tab w:val="left" w:pos="10080"/>
              </w:tabs>
              <w:rPr>
                <w:sz w:val="28"/>
                <w:szCs w:val="28"/>
              </w:rPr>
            </w:pPr>
          </w:p>
        </w:tc>
      </w:tr>
    </w:tbl>
    <w:p w:rsidR="00512BF9" w:rsidRDefault="00512BF9" w:rsidP="00B21B6C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8666CB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Молоцило О.В.</w:t>
      </w:r>
      <w:r w:rsidR="00804DBC">
        <w:rPr>
          <w:sz w:val="28"/>
          <w:szCs w:val="28"/>
        </w:rPr>
        <w:t xml:space="preserve"> </w:t>
      </w:r>
      <w:r w:rsidR="00504EF7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="00504EF7">
        <w:rPr>
          <w:sz w:val="28"/>
          <w:szCs w:val="28"/>
        </w:rPr>
        <w:t xml:space="preserve">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FBF" w:rsidRPr="00FD1FBF">
        <w:rPr>
          <w:sz w:val="28"/>
          <w:szCs w:val="28"/>
        </w:rPr>
        <w:t>О мерах поддержки молодых специалистов и развитии кадрового потенциала в сфере образования Тулунского муниципального района за 2021 год.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FD1FBF">
        <w:rPr>
          <w:sz w:val="28"/>
          <w:szCs w:val="28"/>
        </w:rPr>
        <w:t>Скурихин С.В</w:t>
      </w:r>
      <w:r w:rsidR="00166452">
        <w:rPr>
          <w:sz w:val="28"/>
          <w:szCs w:val="28"/>
        </w:rPr>
        <w:t>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2A1E" w:rsidRPr="00842A1E">
        <w:rPr>
          <w:sz w:val="28"/>
          <w:szCs w:val="28"/>
        </w:rPr>
        <w:t>О мерах поддержки молодых специалистов и развитии кадрового потенциала в сфере сельского хозяйства Тулунского муниципаль</w:t>
      </w:r>
      <w:r w:rsidR="00842A1E">
        <w:rPr>
          <w:sz w:val="28"/>
          <w:szCs w:val="28"/>
        </w:rPr>
        <w:t>ного района за 2021 год</w:t>
      </w:r>
      <w:r w:rsidR="00E35290" w:rsidRPr="005119FB">
        <w:rPr>
          <w:sz w:val="28"/>
          <w:szCs w:val="28"/>
        </w:rPr>
        <w:t xml:space="preserve">. </w:t>
      </w:r>
    </w:p>
    <w:p w:rsidR="005119FB" w:rsidRDefault="00E35290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842A1E">
        <w:rPr>
          <w:sz w:val="28"/>
          <w:szCs w:val="28"/>
        </w:rPr>
        <w:t>Лисичкина Т.М.</w:t>
      </w:r>
    </w:p>
    <w:p w:rsidR="006E715C" w:rsidRPr="00176584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55A7" w:rsidRPr="00C655A7">
        <w:rPr>
          <w:sz w:val="28"/>
          <w:szCs w:val="28"/>
        </w:rPr>
        <w:t>О мерах, направленных на содействие занятости молодежи Тулунского района, в том числе на трудоустройство выпускников образовательных организаций, завершивших обучение по программам среднего профессионального образования.</w:t>
      </w:r>
    </w:p>
    <w:p w:rsidR="00E66904" w:rsidRDefault="00E66904" w:rsidP="00E6690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C655A7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Pr="00A56C8E">
        <w:rPr>
          <w:sz w:val="28"/>
          <w:szCs w:val="28"/>
        </w:rPr>
        <w:t xml:space="preserve"> </w:t>
      </w:r>
      <w:r w:rsidR="00C655A7">
        <w:rPr>
          <w:sz w:val="28"/>
          <w:szCs w:val="28"/>
        </w:rPr>
        <w:t xml:space="preserve">Топчий В.М., Бугуева О.А., </w:t>
      </w:r>
      <w:r w:rsidR="001C1545">
        <w:rPr>
          <w:sz w:val="28"/>
          <w:szCs w:val="28"/>
        </w:rPr>
        <w:t>Малыханова О.А.</w:t>
      </w:r>
    </w:p>
    <w:p w:rsidR="005119FB" w:rsidRPr="001831B4" w:rsidRDefault="005119FB" w:rsidP="006E71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1D80">
        <w:rPr>
          <w:sz w:val="28"/>
          <w:szCs w:val="28"/>
        </w:rPr>
        <w:t xml:space="preserve"> </w:t>
      </w:r>
      <w:r w:rsidR="00E071EE" w:rsidRPr="00E071EE">
        <w:rPr>
          <w:sz w:val="28"/>
          <w:szCs w:val="28"/>
        </w:rPr>
        <w:t xml:space="preserve">Об исполнении работодателями Тулунского района обязательств, предусмотренных Территориальным трехсторонним соглашением по </w:t>
      </w:r>
      <w:r w:rsidR="00E071EE" w:rsidRPr="00E071EE">
        <w:rPr>
          <w:sz w:val="28"/>
          <w:szCs w:val="28"/>
        </w:rPr>
        <w:lastRenderedPageBreak/>
        <w:t>регулированию социально-трудовых и связанных с ними экономических отношений в Тулунском районе на 2021-2023 годы, в 2021 году.</w:t>
      </w:r>
    </w:p>
    <w:p w:rsidR="00F42D84" w:rsidRDefault="009578A1" w:rsidP="00BB003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E071EE">
        <w:rPr>
          <w:sz w:val="28"/>
          <w:szCs w:val="28"/>
        </w:rPr>
        <w:t>Степанченко Ю.С.</w:t>
      </w:r>
    </w:p>
    <w:p w:rsidR="00A61364" w:rsidRPr="00A61364" w:rsidRDefault="00A61364" w:rsidP="00A613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364">
        <w:rPr>
          <w:sz w:val="28"/>
          <w:szCs w:val="28"/>
        </w:rPr>
        <w:t>О рассмотрении проектов постановлений Администрации Тулунского муниципального района:</w:t>
      </w:r>
    </w:p>
    <w:p w:rsidR="00A61364" w:rsidRPr="00A61364" w:rsidRDefault="00A61364" w:rsidP="00A613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61364">
        <w:rPr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района»;</w:t>
      </w:r>
    </w:p>
    <w:p w:rsidR="00A61364" w:rsidRDefault="00A61364" w:rsidP="00A613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61364">
        <w:rPr>
          <w:sz w:val="28"/>
          <w:szCs w:val="28"/>
        </w:rPr>
        <w:t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Тулунского муниципального района</w:t>
      </w:r>
      <w:r w:rsidR="002241FE">
        <w:rPr>
          <w:sz w:val="28"/>
          <w:szCs w:val="28"/>
        </w:rPr>
        <w:t>»</w:t>
      </w:r>
      <w:r w:rsidRPr="00A61364">
        <w:rPr>
          <w:sz w:val="28"/>
          <w:szCs w:val="28"/>
        </w:rPr>
        <w:t>.</w:t>
      </w:r>
    </w:p>
    <w:p w:rsidR="00A61364" w:rsidRPr="00F42D84" w:rsidRDefault="00A61364" w:rsidP="00A613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>
        <w:rPr>
          <w:sz w:val="28"/>
          <w:szCs w:val="28"/>
        </w:rPr>
        <w:t>Скурихин С.В.</w:t>
      </w:r>
      <w:r w:rsidRPr="00A61364">
        <w:rPr>
          <w:sz w:val="28"/>
          <w:szCs w:val="28"/>
        </w:rPr>
        <w:tab/>
      </w:r>
    </w:p>
    <w:p w:rsidR="005119FB" w:rsidRDefault="00A61364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1CFE">
        <w:rPr>
          <w:sz w:val="28"/>
          <w:szCs w:val="28"/>
        </w:rPr>
        <w:t xml:space="preserve">. </w:t>
      </w:r>
      <w:r w:rsidR="00C923AF" w:rsidRPr="005119FB">
        <w:rPr>
          <w:sz w:val="28"/>
          <w:szCs w:val="28"/>
        </w:rPr>
        <w:t xml:space="preserve">Утверждение Плана работы комиссии на </w:t>
      </w:r>
      <w:r w:rsidR="00BF44A0">
        <w:rPr>
          <w:sz w:val="28"/>
          <w:szCs w:val="28"/>
        </w:rPr>
        <w:t>4</w:t>
      </w:r>
      <w:r w:rsidR="00C923AF" w:rsidRPr="005119FB">
        <w:rPr>
          <w:sz w:val="28"/>
          <w:szCs w:val="28"/>
        </w:rPr>
        <w:t xml:space="preserve"> квартал 202</w:t>
      </w:r>
      <w:r w:rsidR="0073076E">
        <w:rPr>
          <w:sz w:val="28"/>
          <w:szCs w:val="28"/>
        </w:rPr>
        <w:t>2</w:t>
      </w:r>
      <w:r w:rsidR="00C923AF" w:rsidRPr="005119FB">
        <w:rPr>
          <w:sz w:val="28"/>
          <w:szCs w:val="28"/>
        </w:rPr>
        <w:t xml:space="preserve"> года.</w:t>
      </w:r>
    </w:p>
    <w:p w:rsidR="008D5AAE" w:rsidRDefault="00C923AF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0A128D" w:rsidRPr="000A128D" w:rsidRDefault="000A128D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Pr="008D5AAE" w:rsidRDefault="00504EF7" w:rsidP="008D5AA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B7214B" w:rsidRPr="00F83B04" w:rsidRDefault="000611D8" w:rsidP="000D070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B7214B" w:rsidRPr="00E87153">
        <w:rPr>
          <w:sz w:val="28"/>
          <w:szCs w:val="28"/>
        </w:rPr>
        <w:t xml:space="preserve">Информацию </w:t>
      </w:r>
      <w:r w:rsidR="001F084C">
        <w:rPr>
          <w:color w:val="auto"/>
          <w:sz w:val="28"/>
          <w:szCs w:val="28"/>
        </w:rPr>
        <w:t xml:space="preserve">председателя комитета по образованию </w:t>
      </w:r>
      <w:r w:rsidR="001F084C" w:rsidRPr="00DA34FF">
        <w:rPr>
          <w:sz w:val="28"/>
          <w:szCs w:val="28"/>
        </w:rPr>
        <w:t>администрации Тулунского муниципального района</w:t>
      </w:r>
      <w:r w:rsidR="001F084C">
        <w:rPr>
          <w:sz w:val="28"/>
          <w:szCs w:val="28"/>
        </w:rPr>
        <w:t xml:space="preserve"> </w:t>
      </w:r>
      <w:r w:rsidR="000D0702">
        <w:rPr>
          <w:sz w:val="28"/>
          <w:szCs w:val="28"/>
        </w:rPr>
        <w:t>Скурихина С.В. о</w:t>
      </w:r>
      <w:r w:rsidR="000D0702" w:rsidRPr="00FD1FBF">
        <w:rPr>
          <w:sz w:val="28"/>
          <w:szCs w:val="28"/>
        </w:rPr>
        <w:t xml:space="preserve"> мерах поддержки молодых специалистов и развитии кадрового потенциала в сфере образования Тулунского муниципального района за 2021 год</w:t>
      </w:r>
      <w:r w:rsidR="000D0702">
        <w:rPr>
          <w:sz w:val="28"/>
          <w:szCs w:val="28"/>
        </w:rPr>
        <w:t xml:space="preserve"> </w:t>
      </w:r>
      <w:r w:rsidR="00B7214B" w:rsidRPr="00E87153">
        <w:rPr>
          <w:sz w:val="28"/>
          <w:szCs w:val="28"/>
        </w:rPr>
        <w:t>принять к сведению.</w:t>
      </w:r>
    </w:p>
    <w:p w:rsidR="004C5860" w:rsidRDefault="00B7214B" w:rsidP="004C5860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="00347913" w:rsidRPr="00347913">
        <w:rPr>
          <w:sz w:val="28"/>
          <w:szCs w:val="28"/>
        </w:rPr>
        <w:t>Комитету по образованию администрации Тулунского муниципального района (Скурихин С.В.) продолжить работу по реализации мер, направленных на поддержку молодых специалистов и развитие кадрового потенциала в сфере образования Тулунского муниципального района</w:t>
      </w:r>
      <w:r w:rsidR="002241FE">
        <w:rPr>
          <w:sz w:val="28"/>
          <w:szCs w:val="28"/>
        </w:rPr>
        <w:t>,</w:t>
      </w:r>
      <w:r w:rsidR="00347913" w:rsidRPr="00347913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.</w:t>
      </w:r>
    </w:p>
    <w:p w:rsidR="00B7214B" w:rsidRDefault="00B7214B" w:rsidP="00B721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</w:t>
      </w:r>
      <w:r w:rsidR="00B270C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B270C4" w:rsidRDefault="004C5860" w:rsidP="004C586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C5860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270C4" w:rsidRPr="00B270C4">
        <w:rPr>
          <w:sz w:val="28"/>
          <w:szCs w:val="28"/>
        </w:rPr>
        <w:t>Информацию</w:t>
      </w:r>
      <w:r w:rsidR="00B270C4">
        <w:rPr>
          <w:b/>
          <w:sz w:val="28"/>
          <w:szCs w:val="28"/>
        </w:rPr>
        <w:t xml:space="preserve"> </w:t>
      </w:r>
      <w:r w:rsidR="00B270C4" w:rsidRPr="00B270C4">
        <w:rPr>
          <w:sz w:val="28"/>
          <w:szCs w:val="28"/>
        </w:rPr>
        <w:t>начальника управления сельского хозяйства комитета по экономике и развитию предпринимательства администрации Тулунского муниципального района</w:t>
      </w:r>
      <w:r w:rsidR="00B270C4">
        <w:rPr>
          <w:sz w:val="28"/>
          <w:szCs w:val="28"/>
        </w:rPr>
        <w:t xml:space="preserve"> о мерах поддержки молодых специалистов и развитии кадрового потенциала в сфере сельского хозяйства Тулунского муниципального района за 2021 год принять к сведению.</w:t>
      </w:r>
    </w:p>
    <w:p w:rsidR="00B270C4" w:rsidRDefault="00B270C4" w:rsidP="004C586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B270C4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B270C4">
        <w:rPr>
          <w:sz w:val="28"/>
          <w:szCs w:val="28"/>
        </w:rPr>
        <w:t xml:space="preserve"> сельского хозяйства комитета по экономике и развитию предпринимательства администрации Тулунского муниципального района</w:t>
      </w:r>
      <w:r>
        <w:rPr>
          <w:sz w:val="28"/>
          <w:szCs w:val="28"/>
        </w:rPr>
        <w:t xml:space="preserve"> (Лисичкина Т.М.) активизировать работу по информированию и реализации мер, направленных на поддержку молодых специалистов и развитие кадрового потенциала в сфере сельского хозяйства Тулунского муниципального района в 2022 году.</w:t>
      </w:r>
    </w:p>
    <w:p w:rsidR="00B270C4" w:rsidRDefault="00B270C4" w:rsidP="00B270C4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2022 года.</w:t>
      </w:r>
    </w:p>
    <w:p w:rsidR="007F2437" w:rsidRPr="00974143" w:rsidRDefault="00B270C4" w:rsidP="0097414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74143">
        <w:rPr>
          <w:sz w:val="28"/>
          <w:szCs w:val="28"/>
        </w:rPr>
        <w:t xml:space="preserve"> </w:t>
      </w:r>
      <w:r w:rsidR="00974143" w:rsidRPr="00974143">
        <w:rPr>
          <w:sz w:val="28"/>
          <w:szCs w:val="28"/>
        </w:rPr>
        <w:t>5</w:t>
      </w:r>
      <w:r w:rsidR="00897B2F" w:rsidRPr="00974143">
        <w:rPr>
          <w:color w:val="auto"/>
          <w:sz w:val="28"/>
          <w:szCs w:val="28"/>
        </w:rPr>
        <w:t>.</w:t>
      </w:r>
      <w:r w:rsidR="00897B2F">
        <w:rPr>
          <w:color w:val="FF0000"/>
          <w:sz w:val="28"/>
          <w:szCs w:val="28"/>
        </w:rPr>
        <w:t xml:space="preserve"> </w:t>
      </w:r>
      <w:r w:rsidR="00897B2F" w:rsidRPr="00897B2F">
        <w:rPr>
          <w:sz w:val="28"/>
          <w:szCs w:val="28"/>
        </w:rPr>
        <w:t xml:space="preserve">Информацию </w:t>
      </w:r>
      <w:r w:rsidR="000128BB">
        <w:rPr>
          <w:sz w:val="28"/>
          <w:szCs w:val="28"/>
        </w:rPr>
        <w:t>заведующего отделением № 1 ГБПОУ «Тулунский аграрный техникум»</w:t>
      </w:r>
      <w:r w:rsidR="00897B2F" w:rsidRPr="00897B2F">
        <w:rPr>
          <w:sz w:val="28"/>
          <w:szCs w:val="28"/>
        </w:rPr>
        <w:t xml:space="preserve"> </w:t>
      </w:r>
      <w:r w:rsidR="000128BB">
        <w:rPr>
          <w:sz w:val="28"/>
          <w:szCs w:val="28"/>
        </w:rPr>
        <w:t>Топчего В.М., педагога-психолога ОГБПОУ «Тулунский медицинский колледж» Малыхановой О.А., директора ФГБПОУ «Братский педагогический колледж» Бугуевой О.А.</w:t>
      </w:r>
      <w:r w:rsidR="00897B2F" w:rsidRPr="00897B2F">
        <w:rPr>
          <w:sz w:val="28"/>
          <w:szCs w:val="28"/>
        </w:rPr>
        <w:t xml:space="preserve"> </w:t>
      </w:r>
      <w:r w:rsidR="002241FE" w:rsidRPr="005B1744">
        <w:rPr>
          <w:color w:val="auto"/>
          <w:sz w:val="28"/>
          <w:szCs w:val="28"/>
        </w:rPr>
        <w:t xml:space="preserve">о </w:t>
      </w:r>
      <w:r w:rsidR="008E4129" w:rsidRPr="005B1744">
        <w:rPr>
          <w:color w:val="auto"/>
          <w:sz w:val="28"/>
          <w:szCs w:val="28"/>
        </w:rPr>
        <w:t>мерах, направленных на содействие занятости молодежи Тулунского района, в том числе на трудоустройство выпускников образовательных организаций, завершивших обучение по программам среднего профессионального образования</w:t>
      </w:r>
      <w:r w:rsidR="005B1744">
        <w:rPr>
          <w:color w:val="auto"/>
          <w:sz w:val="28"/>
          <w:szCs w:val="28"/>
        </w:rPr>
        <w:t>,</w:t>
      </w:r>
      <w:r w:rsidR="002241FE" w:rsidRPr="005B1744">
        <w:rPr>
          <w:sz w:val="28"/>
          <w:szCs w:val="28"/>
        </w:rPr>
        <w:t xml:space="preserve"> </w:t>
      </w:r>
      <w:r w:rsidR="00897B2F" w:rsidRPr="005B1744">
        <w:rPr>
          <w:sz w:val="28"/>
          <w:szCs w:val="28"/>
        </w:rPr>
        <w:t>принять к сведению.</w:t>
      </w:r>
    </w:p>
    <w:p w:rsidR="00897B2F" w:rsidRDefault="003234C5" w:rsidP="00B721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97B2F">
        <w:rPr>
          <w:sz w:val="28"/>
          <w:szCs w:val="28"/>
        </w:rPr>
        <w:t xml:space="preserve">. </w:t>
      </w:r>
      <w:r>
        <w:rPr>
          <w:sz w:val="28"/>
          <w:szCs w:val="28"/>
        </w:rPr>
        <w:t>ГБПОУ «Тулунский аграрный техникум» (Копыток А.Н.), ОГБПОУ «Тулунский медицинский колледж»</w:t>
      </w:r>
      <w:r w:rsidR="00066254">
        <w:rPr>
          <w:sz w:val="28"/>
          <w:szCs w:val="28"/>
        </w:rPr>
        <w:t xml:space="preserve"> (Бордова Е.Б.), ФГБПОУ «Братский педагогический колледж» (Бугуева О.А.)</w:t>
      </w:r>
      <w:r w:rsidR="000C468B">
        <w:rPr>
          <w:sz w:val="28"/>
          <w:szCs w:val="28"/>
        </w:rPr>
        <w:t xml:space="preserve"> продолжить работу, направленную на трудоустройство выпускников после окончания образовательных учреждений по соответствующему профилю </w:t>
      </w:r>
      <w:r w:rsidR="00AF0497">
        <w:rPr>
          <w:sz w:val="28"/>
          <w:szCs w:val="28"/>
        </w:rPr>
        <w:t>в организации Тулунского района.</w:t>
      </w:r>
    </w:p>
    <w:p w:rsidR="000C468B" w:rsidRDefault="000C468B" w:rsidP="00AF049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0497">
        <w:rPr>
          <w:sz w:val="28"/>
          <w:szCs w:val="28"/>
        </w:rPr>
        <w:t>У</w:t>
      </w:r>
      <w:r w:rsidR="00AF0497" w:rsidRPr="00B270C4">
        <w:rPr>
          <w:sz w:val="28"/>
          <w:szCs w:val="28"/>
        </w:rPr>
        <w:t>правлени</w:t>
      </w:r>
      <w:r w:rsidR="00AF0497">
        <w:rPr>
          <w:sz w:val="28"/>
          <w:szCs w:val="28"/>
        </w:rPr>
        <w:t>ю</w:t>
      </w:r>
      <w:r w:rsidR="00AF0497" w:rsidRPr="00B270C4">
        <w:rPr>
          <w:sz w:val="28"/>
          <w:szCs w:val="28"/>
        </w:rPr>
        <w:t xml:space="preserve"> сельского хозяйства комитета по экономике и развитию предпринимательства администрации Тулунского муниципального района</w:t>
      </w:r>
      <w:r w:rsidR="00AF0497">
        <w:rPr>
          <w:sz w:val="28"/>
          <w:szCs w:val="28"/>
        </w:rPr>
        <w:t xml:space="preserve"> (Лисичкина Т.М.), Комитету по образованию администрации Тулунского муниципального района (Скурихин С.В.), ОГБУЗ «Тулунская городская больница» (Гусевская Е.В.) оказывать содействие образовательным учреждениям по вопросам трудоустройства выпускников после окончания образовательных </w:t>
      </w:r>
      <w:r w:rsidR="00BB3582">
        <w:rPr>
          <w:sz w:val="28"/>
          <w:szCs w:val="28"/>
        </w:rPr>
        <w:t>учреждений</w:t>
      </w:r>
      <w:r w:rsidR="00AF0497">
        <w:rPr>
          <w:sz w:val="28"/>
          <w:szCs w:val="28"/>
        </w:rPr>
        <w:t xml:space="preserve"> Тулунского района.</w:t>
      </w:r>
    </w:p>
    <w:p w:rsidR="00AF0497" w:rsidRDefault="00AF0497" w:rsidP="00AF049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Комитету по экономике и развитию предпринимательства администрации Тулунского муниципального района (Молоцило О.В.) разработать </w:t>
      </w:r>
      <w:r w:rsidR="002241FE">
        <w:rPr>
          <w:sz w:val="28"/>
          <w:szCs w:val="28"/>
        </w:rPr>
        <w:t>план мероприятий («</w:t>
      </w:r>
      <w:r>
        <w:rPr>
          <w:sz w:val="28"/>
          <w:szCs w:val="28"/>
        </w:rPr>
        <w:t>дорожную карту</w:t>
      </w:r>
      <w:r w:rsidR="002241FE">
        <w:rPr>
          <w:sz w:val="28"/>
          <w:szCs w:val="28"/>
        </w:rPr>
        <w:t>»), направленных на</w:t>
      </w:r>
      <w:r>
        <w:rPr>
          <w:sz w:val="28"/>
          <w:szCs w:val="28"/>
        </w:rPr>
        <w:t xml:space="preserve"> развити</w:t>
      </w:r>
      <w:r w:rsidR="002241FE">
        <w:rPr>
          <w:sz w:val="28"/>
          <w:szCs w:val="28"/>
        </w:rPr>
        <w:t>е</w:t>
      </w:r>
      <w:r>
        <w:rPr>
          <w:sz w:val="28"/>
          <w:szCs w:val="28"/>
        </w:rPr>
        <w:t xml:space="preserve"> кадрового потенциала и содействи</w:t>
      </w:r>
      <w:r w:rsidR="002241F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трудоустройств</w:t>
      </w:r>
      <w:r w:rsidR="00F20D18">
        <w:rPr>
          <w:sz w:val="28"/>
          <w:szCs w:val="28"/>
        </w:rPr>
        <w:t>у</w:t>
      </w:r>
      <w:r>
        <w:rPr>
          <w:sz w:val="28"/>
          <w:szCs w:val="28"/>
        </w:rPr>
        <w:t xml:space="preserve"> выпускников образовательных организаций, завершивших обучение по программам среднего профессионального образования</w:t>
      </w:r>
      <w:r w:rsidR="002241FE">
        <w:rPr>
          <w:sz w:val="28"/>
          <w:szCs w:val="28"/>
        </w:rPr>
        <w:t xml:space="preserve">, в </w:t>
      </w:r>
      <w:bookmarkStart w:id="0" w:name="_GoBack"/>
      <w:bookmarkEnd w:id="0"/>
      <w:r w:rsidR="002241FE">
        <w:rPr>
          <w:sz w:val="28"/>
          <w:szCs w:val="28"/>
        </w:rPr>
        <w:t>МО «Тулунский район»</w:t>
      </w:r>
      <w:r w:rsidR="00F20D18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>.</w:t>
      </w:r>
    </w:p>
    <w:p w:rsidR="00171050" w:rsidRDefault="00171050" w:rsidP="0017105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 w:rsidR="00AF0497">
        <w:rPr>
          <w:b/>
          <w:sz w:val="28"/>
          <w:szCs w:val="28"/>
        </w:rPr>
        <w:t>до 3</w:t>
      </w:r>
      <w:r w:rsidR="00F20D18">
        <w:rPr>
          <w:b/>
          <w:sz w:val="28"/>
          <w:szCs w:val="28"/>
        </w:rPr>
        <w:t>1</w:t>
      </w:r>
      <w:r w:rsidR="00AF0497">
        <w:rPr>
          <w:b/>
          <w:sz w:val="28"/>
          <w:szCs w:val="28"/>
        </w:rPr>
        <w:t xml:space="preserve"> </w:t>
      </w:r>
      <w:r w:rsidR="00F20D18">
        <w:rPr>
          <w:b/>
          <w:sz w:val="28"/>
          <w:szCs w:val="28"/>
        </w:rPr>
        <w:t>декабря 2022</w:t>
      </w:r>
      <w:r>
        <w:rPr>
          <w:b/>
          <w:sz w:val="28"/>
          <w:szCs w:val="28"/>
        </w:rPr>
        <w:t xml:space="preserve"> года.</w:t>
      </w:r>
    </w:p>
    <w:p w:rsidR="005B5797" w:rsidRDefault="005B5797" w:rsidP="0017105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Информацию ю</w:t>
      </w:r>
      <w:r>
        <w:rPr>
          <w:sz w:val="28"/>
        </w:rPr>
        <w:t xml:space="preserve">риста </w:t>
      </w:r>
      <w:r w:rsidR="00F20D18">
        <w:rPr>
          <w:sz w:val="28"/>
        </w:rPr>
        <w:t>ПН</w:t>
      </w:r>
      <w:r>
        <w:rPr>
          <w:sz w:val="28"/>
          <w:szCs w:val="28"/>
        </w:rPr>
        <w:t xml:space="preserve"> «Союз предпринимателей и промышленников города Тулуна и Тулунского района</w:t>
      </w:r>
      <w:r w:rsidRPr="005B1744">
        <w:rPr>
          <w:sz w:val="28"/>
          <w:szCs w:val="28"/>
        </w:rPr>
        <w:t xml:space="preserve">» </w:t>
      </w:r>
      <w:r w:rsidR="00C03758" w:rsidRPr="005B1744">
        <w:rPr>
          <w:color w:val="auto"/>
          <w:sz w:val="28"/>
          <w:szCs w:val="28"/>
        </w:rPr>
        <w:t>Степанченко Ю.С.</w:t>
      </w:r>
      <w:r w:rsidR="00F20D18" w:rsidRPr="005B1744">
        <w:rPr>
          <w:sz w:val="28"/>
          <w:szCs w:val="28"/>
        </w:rPr>
        <w:t xml:space="preserve"> </w:t>
      </w:r>
      <w:r w:rsidRPr="005B1744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работодателями Тулунского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</w:t>
      </w:r>
      <w:r w:rsidRPr="00E87153">
        <w:rPr>
          <w:sz w:val="28"/>
          <w:szCs w:val="28"/>
        </w:rPr>
        <w:t xml:space="preserve"> Тулунско</w:t>
      </w:r>
      <w:r>
        <w:rPr>
          <w:sz w:val="28"/>
          <w:szCs w:val="28"/>
        </w:rPr>
        <w:t>м</w:t>
      </w:r>
      <w:r w:rsidRPr="00E871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на 20</w:t>
      </w:r>
      <w:r w:rsidR="008D1F18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8D1F18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в</w:t>
      </w:r>
      <w:r w:rsidRPr="00E87153">
        <w:rPr>
          <w:sz w:val="28"/>
          <w:szCs w:val="28"/>
        </w:rPr>
        <w:t xml:space="preserve"> 202</w:t>
      </w:r>
      <w:r w:rsidR="008D1F18">
        <w:rPr>
          <w:sz w:val="28"/>
          <w:szCs w:val="28"/>
        </w:rPr>
        <w:t>1</w:t>
      </w:r>
      <w:r w:rsidRPr="00E8715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87153">
        <w:rPr>
          <w:sz w:val="28"/>
          <w:szCs w:val="28"/>
        </w:rPr>
        <w:t xml:space="preserve"> принять к сведению.</w:t>
      </w:r>
    </w:p>
    <w:p w:rsidR="0043657F" w:rsidRDefault="0043657F" w:rsidP="0017105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auto"/>
          <w:sz w:val="28"/>
          <w:szCs w:val="28"/>
        </w:rPr>
        <w:t>Работодателям Тулунского района продолжить работу по исполнению обязательств, возложенных на них Территориальным трехсторонним соглашением по регулированию социально-трудовых и связанных с ними экономических отношений в Тулунском районе на 2021-2023 годы, в 2022 году.</w:t>
      </w:r>
    </w:p>
    <w:p w:rsidR="005B5797" w:rsidRDefault="009D2BBF" w:rsidP="0017105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года.</w:t>
      </w:r>
    </w:p>
    <w:p w:rsidR="00C25B4A" w:rsidRPr="00C25B4A" w:rsidRDefault="00C25B4A" w:rsidP="00C25B4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920E4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E3300B">
        <w:rPr>
          <w:sz w:val="28"/>
          <w:szCs w:val="28"/>
        </w:rPr>
        <w:t>Одобрить проекты постановлений Администрации Тулунского муниципального района:</w:t>
      </w:r>
    </w:p>
    <w:p w:rsidR="00C25B4A" w:rsidRPr="00E3300B" w:rsidRDefault="00C25B4A" w:rsidP="00C25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300B">
        <w:rPr>
          <w:rFonts w:ascii="Times New Roman" w:hAnsi="Times New Roman" w:cs="Times New Roman"/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</w:t>
      </w:r>
      <w:r w:rsidR="001635B3">
        <w:rPr>
          <w:rFonts w:ascii="Times New Roman" w:hAnsi="Times New Roman" w:cs="Times New Roman"/>
          <w:sz w:val="28"/>
          <w:szCs w:val="28"/>
        </w:rPr>
        <w:t>обще</w:t>
      </w:r>
      <w:r w:rsidRPr="00E3300B">
        <w:rPr>
          <w:rFonts w:ascii="Times New Roman" w:hAnsi="Times New Roman" w:cs="Times New Roman"/>
          <w:sz w:val="28"/>
          <w:szCs w:val="28"/>
        </w:rPr>
        <w:t>образовательных учреждений, находящихся в ведении Тулунского муниципального района»;</w:t>
      </w:r>
    </w:p>
    <w:p w:rsidR="00C25B4A" w:rsidRDefault="00C25B4A" w:rsidP="00C25B4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3300B">
        <w:rPr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</w:t>
      </w:r>
      <w:r w:rsidR="001635B3">
        <w:rPr>
          <w:sz w:val="28"/>
          <w:szCs w:val="28"/>
        </w:rPr>
        <w:t xml:space="preserve">дошкольных </w:t>
      </w:r>
      <w:r w:rsidRPr="00E3300B">
        <w:rPr>
          <w:sz w:val="28"/>
          <w:szCs w:val="28"/>
        </w:rPr>
        <w:t>образовательных учреждений, находящихся в ведении Тулунского муниципального района».</w:t>
      </w:r>
    </w:p>
    <w:p w:rsidR="005928DA" w:rsidRPr="00830F0F" w:rsidRDefault="00830F0F" w:rsidP="00830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1F88" w:rsidRPr="00E11F88">
        <w:rPr>
          <w:sz w:val="28"/>
          <w:szCs w:val="28"/>
        </w:rPr>
        <w:t>.</w:t>
      </w:r>
      <w:r w:rsidR="00E11F88">
        <w:rPr>
          <w:b/>
          <w:sz w:val="28"/>
          <w:szCs w:val="28"/>
        </w:rPr>
        <w:t xml:space="preserve"> </w:t>
      </w:r>
      <w:r w:rsidR="005928DA" w:rsidRPr="00BE0A52">
        <w:rPr>
          <w:sz w:val="28"/>
          <w:szCs w:val="28"/>
        </w:rPr>
        <w:t xml:space="preserve">Утвердить План работы комиссии на </w:t>
      </w:r>
      <w:r>
        <w:rPr>
          <w:sz w:val="28"/>
          <w:szCs w:val="28"/>
        </w:rPr>
        <w:t>4</w:t>
      </w:r>
      <w:r w:rsidR="005928DA" w:rsidRPr="00BE0A52">
        <w:rPr>
          <w:sz w:val="28"/>
          <w:szCs w:val="28"/>
        </w:rPr>
        <w:t xml:space="preserve"> квартал 202</w:t>
      </w:r>
      <w:r w:rsidR="005928DA">
        <w:rPr>
          <w:sz w:val="28"/>
          <w:szCs w:val="28"/>
        </w:rPr>
        <w:t>2</w:t>
      </w:r>
      <w:r w:rsidR="005928DA" w:rsidRPr="00BE0A52">
        <w:rPr>
          <w:sz w:val="28"/>
          <w:szCs w:val="28"/>
        </w:rPr>
        <w:t xml:space="preserve"> года</w:t>
      </w:r>
      <w:r w:rsidR="005928DA">
        <w:rPr>
          <w:sz w:val="28"/>
          <w:szCs w:val="28"/>
        </w:rPr>
        <w:t>.</w:t>
      </w:r>
    </w:p>
    <w:p w:rsidR="00254813" w:rsidRDefault="00254813" w:rsidP="002F6C0E">
      <w:pPr>
        <w:rPr>
          <w:color w:val="auto"/>
          <w:sz w:val="28"/>
          <w:szCs w:val="28"/>
        </w:rPr>
      </w:pPr>
    </w:p>
    <w:p w:rsidR="000A128D" w:rsidRPr="002060CA" w:rsidRDefault="000A128D" w:rsidP="002F6C0E">
      <w:pPr>
        <w:rPr>
          <w:color w:val="auto"/>
          <w:sz w:val="28"/>
          <w:szCs w:val="28"/>
        </w:rPr>
      </w:pPr>
    </w:p>
    <w:p w:rsidR="00E92E1D" w:rsidRDefault="00830F0F" w:rsidP="00F20D18">
      <w:pPr>
        <w:ind w:firstLine="709"/>
      </w:pPr>
      <w:r>
        <w:rPr>
          <w:color w:val="000000"/>
          <w:sz w:val="28"/>
          <w:szCs w:val="28"/>
        </w:rPr>
        <w:t>Заместитель п</w:t>
      </w:r>
      <w:r w:rsidR="00504EF7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  <w:r w:rsidR="00504EF7">
        <w:rPr>
          <w:color w:val="000000"/>
          <w:sz w:val="28"/>
          <w:szCs w:val="28"/>
        </w:rPr>
        <w:t xml:space="preserve">комиссии </w:t>
      </w:r>
      <w:r w:rsidR="00F20D18">
        <w:rPr>
          <w:color w:val="000000"/>
          <w:sz w:val="28"/>
          <w:szCs w:val="28"/>
        </w:rPr>
        <w:t xml:space="preserve">    </w:t>
      </w:r>
      <w:r w:rsidR="00504EF7">
        <w:rPr>
          <w:color w:val="000000"/>
          <w:sz w:val="28"/>
          <w:szCs w:val="28"/>
        </w:rPr>
        <w:t>__</w:t>
      </w:r>
      <w:r w:rsidR="00386E23">
        <w:rPr>
          <w:color w:val="000000"/>
          <w:sz w:val="28"/>
          <w:szCs w:val="28"/>
        </w:rPr>
        <w:t xml:space="preserve">_____________ </w:t>
      </w:r>
      <w:r w:rsidR="00F20D1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О.В. Молоцило</w:t>
      </w:r>
    </w:p>
    <w:p w:rsidR="00E92E1D" w:rsidRDefault="00E92E1D" w:rsidP="00F20D18">
      <w:pPr>
        <w:ind w:firstLine="709"/>
        <w:rPr>
          <w:color w:val="000000"/>
          <w:sz w:val="28"/>
          <w:szCs w:val="28"/>
        </w:rPr>
      </w:pPr>
    </w:p>
    <w:p w:rsidR="00E92E1D" w:rsidRDefault="00504EF7" w:rsidP="00F20D18">
      <w:pPr>
        <w:ind w:firstLine="709"/>
      </w:pPr>
      <w:r>
        <w:rPr>
          <w:color w:val="000000"/>
          <w:sz w:val="28"/>
          <w:szCs w:val="28"/>
        </w:rPr>
        <w:t xml:space="preserve">Секретарь комиссии </w:t>
      </w:r>
      <w:r w:rsidR="00F20D18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</w:t>
      </w:r>
      <w:r w:rsidR="00F20D18">
        <w:rPr>
          <w:color w:val="000000"/>
          <w:sz w:val="28"/>
          <w:szCs w:val="28"/>
        </w:rPr>
        <w:t xml:space="preserve">    </w:t>
      </w:r>
      <w:r w:rsidR="00386E23">
        <w:rPr>
          <w:color w:val="000000"/>
          <w:sz w:val="28"/>
          <w:szCs w:val="28"/>
        </w:rPr>
        <w:t xml:space="preserve">_______________  </w:t>
      </w:r>
      <w:r w:rsidR="00F20D18">
        <w:rPr>
          <w:color w:val="000000"/>
          <w:sz w:val="28"/>
          <w:szCs w:val="28"/>
        </w:rPr>
        <w:t xml:space="preserve">   </w:t>
      </w:r>
      <w:r w:rsidR="0087019D">
        <w:rPr>
          <w:color w:val="000000"/>
          <w:sz w:val="28"/>
          <w:szCs w:val="28"/>
        </w:rPr>
        <w:t xml:space="preserve">Н.О. Миракян </w:t>
      </w:r>
    </w:p>
    <w:sectPr w:rsidR="00E92E1D" w:rsidSect="008B0841">
      <w:pgSz w:w="11906" w:h="16838"/>
      <w:pgMar w:top="1134" w:right="567" w:bottom="851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F6" w:rsidRDefault="00816EF6" w:rsidP="00A512A2">
      <w:r>
        <w:separator/>
      </w:r>
    </w:p>
  </w:endnote>
  <w:endnote w:type="continuationSeparator" w:id="0">
    <w:p w:rsidR="00816EF6" w:rsidRDefault="00816EF6" w:rsidP="00A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F6" w:rsidRDefault="00816EF6" w:rsidP="00A512A2">
      <w:r>
        <w:separator/>
      </w:r>
    </w:p>
  </w:footnote>
  <w:footnote w:type="continuationSeparator" w:id="0">
    <w:p w:rsidR="00816EF6" w:rsidRDefault="00816EF6" w:rsidP="00A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128BB"/>
    <w:rsid w:val="00020487"/>
    <w:rsid w:val="0002397A"/>
    <w:rsid w:val="0004505A"/>
    <w:rsid w:val="000611D8"/>
    <w:rsid w:val="00061AE7"/>
    <w:rsid w:val="00066254"/>
    <w:rsid w:val="00075A0F"/>
    <w:rsid w:val="00077915"/>
    <w:rsid w:val="00080157"/>
    <w:rsid w:val="0008179C"/>
    <w:rsid w:val="0008454C"/>
    <w:rsid w:val="00092465"/>
    <w:rsid w:val="00093B2D"/>
    <w:rsid w:val="00097AF3"/>
    <w:rsid w:val="000A128D"/>
    <w:rsid w:val="000A263F"/>
    <w:rsid w:val="000B2654"/>
    <w:rsid w:val="000B45E5"/>
    <w:rsid w:val="000C016C"/>
    <w:rsid w:val="000C468B"/>
    <w:rsid w:val="000C6FEE"/>
    <w:rsid w:val="000C7EFD"/>
    <w:rsid w:val="000D0702"/>
    <w:rsid w:val="000E2DE5"/>
    <w:rsid w:val="000F2339"/>
    <w:rsid w:val="00104E3F"/>
    <w:rsid w:val="001078DE"/>
    <w:rsid w:val="001206D0"/>
    <w:rsid w:val="001224D1"/>
    <w:rsid w:val="00123C94"/>
    <w:rsid w:val="001264F2"/>
    <w:rsid w:val="00127939"/>
    <w:rsid w:val="00142CC1"/>
    <w:rsid w:val="001455C9"/>
    <w:rsid w:val="00146D12"/>
    <w:rsid w:val="0015329B"/>
    <w:rsid w:val="001635B3"/>
    <w:rsid w:val="00166452"/>
    <w:rsid w:val="00171050"/>
    <w:rsid w:val="00175AD1"/>
    <w:rsid w:val="00176584"/>
    <w:rsid w:val="001831B4"/>
    <w:rsid w:val="001912FE"/>
    <w:rsid w:val="00194412"/>
    <w:rsid w:val="001A0E5C"/>
    <w:rsid w:val="001A2743"/>
    <w:rsid w:val="001B3FC0"/>
    <w:rsid w:val="001B4EE0"/>
    <w:rsid w:val="001C1545"/>
    <w:rsid w:val="001E14BF"/>
    <w:rsid w:val="001E1B8F"/>
    <w:rsid w:val="001E445A"/>
    <w:rsid w:val="001F084C"/>
    <w:rsid w:val="001F12D9"/>
    <w:rsid w:val="001F2C1A"/>
    <w:rsid w:val="001F3662"/>
    <w:rsid w:val="001F4ED3"/>
    <w:rsid w:val="00201CC3"/>
    <w:rsid w:val="00201CFB"/>
    <w:rsid w:val="002028B5"/>
    <w:rsid w:val="00205B67"/>
    <w:rsid w:val="002060CA"/>
    <w:rsid w:val="0022242B"/>
    <w:rsid w:val="002241FE"/>
    <w:rsid w:val="0023013B"/>
    <w:rsid w:val="00230615"/>
    <w:rsid w:val="002472A5"/>
    <w:rsid w:val="002474D8"/>
    <w:rsid w:val="00254813"/>
    <w:rsid w:val="00264013"/>
    <w:rsid w:val="002647BD"/>
    <w:rsid w:val="00267A0C"/>
    <w:rsid w:val="0027115A"/>
    <w:rsid w:val="00273169"/>
    <w:rsid w:val="002829FA"/>
    <w:rsid w:val="00283B7D"/>
    <w:rsid w:val="00287E94"/>
    <w:rsid w:val="00291D80"/>
    <w:rsid w:val="00292F02"/>
    <w:rsid w:val="00297C1F"/>
    <w:rsid w:val="002A108C"/>
    <w:rsid w:val="002A1608"/>
    <w:rsid w:val="002A25F9"/>
    <w:rsid w:val="002A28A8"/>
    <w:rsid w:val="002A5B46"/>
    <w:rsid w:val="002C43EE"/>
    <w:rsid w:val="002C47F7"/>
    <w:rsid w:val="002C73F5"/>
    <w:rsid w:val="002D01B0"/>
    <w:rsid w:val="002D06E9"/>
    <w:rsid w:val="002E3107"/>
    <w:rsid w:val="002E4645"/>
    <w:rsid w:val="002F16A8"/>
    <w:rsid w:val="002F6A88"/>
    <w:rsid w:val="002F6C0E"/>
    <w:rsid w:val="0031055F"/>
    <w:rsid w:val="00316115"/>
    <w:rsid w:val="00320E07"/>
    <w:rsid w:val="003234C5"/>
    <w:rsid w:val="003236A4"/>
    <w:rsid w:val="0032563B"/>
    <w:rsid w:val="00330494"/>
    <w:rsid w:val="00337DB7"/>
    <w:rsid w:val="003407AD"/>
    <w:rsid w:val="00347913"/>
    <w:rsid w:val="00347AFE"/>
    <w:rsid w:val="003606AE"/>
    <w:rsid w:val="003668D4"/>
    <w:rsid w:val="00367C4A"/>
    <w:rsid w:val="00373153"/>
    <w:rsid w:val="0038148E"/>
    <w:rsid w:val="00386E23"/>
    <w:rsid w:val="00391C00"/>
    <w:rsid w:val="003929EA"/>
    <w:rsid w:val="00393E0F"/>
    <w:rsid w:val="00395646"/>
    <w:rsid w:val="003A4597"/>
    <w:rsid w:val="003B1A02"/>
    <w:rsid w:val="003B5ADD"/>
    <w:rsid w:val="003B71DC"/>
    <w:rsid w:val="003C27BA"/>
    <w:rsid w:val="003C479D"/>
    <w:rsid w:val="003C7B7C"/>
    <w:rsid w:val="003E2A46"/>
    <w:rsid w:val="003E3595"/>
    <w:rsid w:val="003E6C53"/>
    <w:rsid w:val="003F0C1A"/>
    <w:rsid w:val="003F1F4E"/>
    <w:rsid w:val="003F5D72"/>
    <w:rsid w:val="00406928"/>
    <w:rsid w:val="00416157"/>
    <w:rsid w:val="004277ED"/>
    <w:rsid w:val="00427E54"/>
    <w:rsid w:val="00435B3F"/>
    <w:rsid w:val="0043657F"/>
    <w:rsid w:val="00440505"/>
    <w:rsid w:val="0044423F"/>
    <w:rsid w:val="00444431"/>
    <w:rsid w:val="004458C3"/>
    <w:rsid w:val="00450EE6"/>
    <w:rsid w:val="00454C0F"/>
    <w:rsid w:val="00463A39"/>
    <w:rsid w:val="00464A39"/>
    <w:rsid w:val="0046539D"/>
    <w:rsid w:val="00474B68"/>
    <w:rsid w:val="00476473"/>
    <w:rsid w:val="00485DED"/>
    <w:rsid w:val="004920E4"/>
    <w:rsid w:val="00493921"/>
    <w:rsid w:val="004A0E95"/>
    <w:rsid w:val="004A185A"/>
    <w:rsid w:val="004A3BD2"/>
    <w:rsid w:val="004A7100"/>
    <w:rsid w:val="004B3E30"/>
    <w:rsid w:val="004B4F25"/>
    <w:rsid w:val="004B6B86"/>
    <w:rsid w:val="004C1E95"/>
    <w:rsid w:val="004C1E9A"/>
    <w:rsid w:val="004C3B9A"/>
    <w:rsid w:val="004C454D"/>
    <w:rsid w:val="004C5860"/>
    <w:rsid w:val="004D050D"/>
    <w:rsid w:val="004E444C"/>
    <w:rsid w:val="004E73AC"/>
    <w:rsid w:val="0050064A"/>
    <w:rsid w:val="005032F7"/>
    <w:rsid w:val="00504EF7"/>
    <w:rsid w:val="005119FB"/>
    <w:rsid w:val="005126AD"/>
    <w:rsid w:val="00512BF9"/>
    <w:rsid w:val="0051334B"/>
    <w:rsid w:val="005134AE"/>
    <w:rsid w:val="005269A5"/>
    <w:rsid w:val="00543F5D"/>
    <w:rsid w:val="005509BE"/>
    <w:rsid w:val="00551EFF"/>
    <w:rsid w:val="0055380A"/>
    <w:rsid w:val="00564579"/>
    <w:rsid w:val="00564FB7"/>
    <w:rsid w:val="00572E45"/>
    <w:rsid w:val="0057382C"/>
    <w:rsid w:val="00574544"/>
    <w:rsid w:val="00575855"/>
    <w:rsid w:val="00575E4C"/>
    <w:rsid w:val="005765C2"/>
    <w:rsid w:val="00576E4D"/>
    <w:rsid w:val="00577B20"/>
    <w:rsid w:val="005819D1"/>
    <w:rsid w:val="00584420"/>
    <w:rsid w:val="00584822"/>
    <w:rsid w:val="00591D24"/>
    <w:rsid w:val="005928DA"/>
    <w:rsid w:val="00593B76"/>
    <w:rsid w:val="005B1744"/>
    <w:rsid w:val="005B32DC"/>
    <w:rsid w:val="005B48A2"/>
    <w:rsid w:val="005B5797"/>
    <w:rsid w:val="005B59FC"/>
    <w:rsid w:val="005C728C"/>
    <w:rsid w:val="005D0976"/>
    <w:rsid w:val="005D4B02"/>
    <w:rsid w:val="005D50EC"/>
    <w:rsid w:val="005D5403"/>
    <w:rsid w:val="005D5478"/>
    <w:rsid w:val="005E34B3"/>
    <w:rsid w:val="005F1DE9"/>
    <w:rsid w:val="005F3959"/>
    <w:rsid w:val="00600BED"/>
    <w:rsid w:val="00606FB3"/>
    <w:rsid w:val="00614A67"/>
    <w:rsid w:val="00614D3B"/>
    <w:rsid w:val="00614E6A"/>
    <w:rsid w:val="00622D3A"/>
    <w:rsid w:val="00630D4E"/>
    <w:rsid w:val="00636CCF"/>
    <w:rsid w:val="00656A4E"/>
    <w:rsid w:val="0066224E"/>
    <w:rsid w:val="006721D7"/>
    <w:rsid w:val="00675C01"/>
    <w:rsid w:val="00680FC0"/>
    <w:rsid w:val="00690CD0"/>
    <w:rsid w:val="00696E51"/>
    <w:rsid w:val="006A21A4"/>
    <w:rsid w:val="006A5B98"/>
    <w:rsid w:val="006B6C0D"/>
    <w:rsid w:val="006C3DE4"/>
    <w:rsid w:val="006E715C"/>
    <w:rsid w:val="006F22AF"/>
    <w:rsid w:val="006F43E5"/>
    <w:rsid w:val="0070491D"/>
    <w:rsid w:val="00704BFF"/>
    <w:rsid w:val="007127F3"/>
    <w:rsid w:val="00713357"/>
    <w:rsid w:val="0071546A"/>
    <w:rsid w:val="00717283"/>
    <w:rsid w:val="007226B2"/>
    <w:rsid w:val="0073076E"/>
    <w:rsid w:val="007344BB"/>
    <w:rsid w:val="00743A36"/>
    <w:rsid w:val="00743AF7"/>
    <w:rsid w:val="007479C9"/>
    <w:rsid w:val="00751448"/>
    <w:rsid w:val="00753477"/>
    <w:rsid w:val="0076413B"/>
    <w:rsid w:val="00764EB2"/>
    <w:rsid w:val="007667A0"/>
    <w:rsid w:val="007708FF"/>
    <w:rsid w:val="00780DBD"/>
    <w:rsid w:val="00786043"/>
    <w:rsid w:val="007906B7"/>
    <w:rsid w:val="007A2314"/>
    <w:rsid w:val="007A34B3"/>
    <w:rsid w:val="007A485A"/>
    <w:rsid w:val="007B73B9"/>
    <w:rsid w:val="007D0B1C"/>
    <w:rsid w:val="007D2CBD"/>
    <w:rsid w:val="007E38D3"/>
    <w:rsid w:val="007E43FB"/>
    <w:rsid w:val="007F2437"/>
    <w:rsid w:val="00801CFE"/>
    <w:rsid w:val="00804DBC"/>
    <w:rsid w:val="0080517A"/>
    <w:rsid w:val="00805369"/>
    <w:rsid w:val="008134D0"/>
    <w:rsid w:val="00815AC0"/>
    <w:rsid w:val="00815B5F"/>
    <w:rsid w:val="00816EF6"/>
    <w:rsid w:val="00820104"/>
    <w:rsid w:val="00821882"/>
    <w:rsid w:val="008250AE"/>
    <w:rsid w:val="00830F0F"/>
    <w:rsid w:val="008364CC"/>
    <w:rsid w:val="008424E2"/>
    <w:rsid w:val="00842A1E"/>
    <w:rsid w:val="00842F80"/>
    <w:rsid w:val="0085000A"/>
    <w:rsid w:val="00852D30"/>
    <w:rsid w:val="00863A79"/>
    <w:rsid w:val="008666CB"/>
    <w:rsid w:val="008666CD"/>
    <w:rsid w:val="0087019D"/>
    <w:rsid w:val="00873641"/>
    <w:rsid w:val="008750C4"/>
    <w:rsid w:val="008830AA"/>
    <w:rsid w:val="00886B3A"/>
    <w:rsid w:val="00892EDC"/>
    <w:rsid w:val="008961A8"/>
    <w:rsid w:val="008973A1"/>
    <w:rsid w:val="00897B2F"/>
    <w:rsid w:val="008B0841"/>
    <w:rsid w:val="008C06F4"/>
    <w:rsid w:val="008C32FF"/>
    <w:rsid w:val="008C45A8"/>
    <w:rsid w:val="008D1F18"/>
    <w:rsid w:val="008D3725"/>
    <w:rsid w:val="008D4BDF"/>
    <w:rsid w:val="008D5AAE"/>
    <w:rsid w:val="008E4129"/>
    <w:rsid w:val="008E5D5C"/>
    <w:rsid w:val="008E65A3"/>
    <w:rsid w:val="008F1F43"/>
    <w:rsid w:val="008F5EE4"/>
    <w:rsid w:val="008F6D67"/>
    <w:rsid w:val="009061AE"/>
    <w:rsid w:val="0092439F"/>
    <w:rsid w:val="00926F50"/>
    <w:rsid w:val="00927429"/>
    <w:rsid w:val="0093527D"/>
    <w:rsid w:val="0093713E"/>
    <w:rsid w:val="009408A2"/>
    <w:rsid w:val="00944A76"/>
    <w:rsid w:val="00946F6D"/>
    <w:rsid w:val="00952336"/>
    <w:rsid w:val="009556BB"/>
    <w:rsid w:val="009578A1"/>
    <w:rsid w:val="00960DE1"/>
    <w:rsid w:val="00967246"/>
    <w:rsid w:val="009711AE"/>
    <w:rsid w:val="00974143"/>
    <w:rsid w:val="00974F19"/>
    <w:rsid w:val="00983195"/>
    <w:rsid w:val="00985F41"/>
    <w:rsid w:val="00986DF7"/>
    <w:rsid w:val="009918D2"/>
    <w:rsid w:val="00991C9A"/>
    <w:rsid w:val="0099479C"/>
    <w:rsid w:val="00997BCF"/>
    <w:rsid w:val="00997E27"/>
    <w:rsid w:val="009A02F6"/>
    <w:rsid w:val="009A0F36"/>
    <w:rsid w:val="009A37E3"/>
    <w:rsid w:val="009A6560"/>
    <w:rsid w:val="009A6BF3"/>
    <w:rsid w:val="009B679A"/>
    <w:rsid w:val="009B7BE9"/>
    <w:rsid w:val="009C1ABA"/>
    <w:rsid w:val="009C2020"/>
    <w:rsid w:val="009C249F"/>
    <w:rsid w:val="009D030A"/>
    <w:rsid w:val="009D2BBF"/>
    <w:rsid w:val="009E31CE"/>
    <w:rsid w:val="009E40CC"/>
    <w:rsid w:val="009F2797"/>
    <w:rsid w:val="009F307A"/>
    <w:rsid w:val="009F4EE8"/>
    <w:rsid w:val="00A0193E"/>
    <w:rsid w:val="00A035AA"/>
    <w:rsid w:val="00A0660C"/>
    <w:rsid w:val="00A14A07"/>
    <w:rsid w:val="00A15568"/>
    <w:rsid w:val="00A15571"/>
    <w:rsid w:val="00A170B9"/>
    <w:rsid w:val="00A23147"/>
    <w:rsid w:val="00A31AC7"/>
    <w:rsid w:val="00A32B81"/>
    <w:rsid w:val="00A32E58"/>
    <w:rsid w:val="00A349AE"/>
    <w:rsid w:val="00A4181A"/>
    <w:rsid w:val="00A44672"/>
    <w:rsid w:val="00A451FA"/>
    <w:rsid w:val="00A501EA"/>
    <w:rsid w:val="00A512A2"/>
    <w:rsid w:val="00A55BC2"/>
    <w:rsid w:val="00A55D3E"/>
    <w:rsid w:val="00A56C8E"/>
    <w:rsid w:val="00A61364"/>
    <w:rsid w:val="00A61CA5"/>
    <w:rsid w:val="00A66462"/>
    <w:rsid w:val="00A77F1A"/>
    <w:rsid w:val="00A81E4B"/>
    <w:rsid w:val="00A823AD"/>
    <w:rsid w:val="00A90124"/>
    <w:rsid w:val="00AA0C11"/>
    <w:rsid w:val="00AB32E0"/>
    <w:rsid w:val="00AB3847"/>
    <w:rsid w:val="00AB65AA"/>
    <w:rsid w:val="00AC506A"/>
    <w:rsid w:val="00AC66E7"/>
    <w:rsid w:val="00AF0497"/>
    <w:rsid w:val="00AF2133"/>
    <w:rsid w:val="00AF5158"/>
    <w:rsid w:val="00B06096"/>
    <w:rsid w:val="00B06434"/>
    <w:rsid w:val="00B0781A"/>
    <w:rsid w:val="00B11028"/>
    <w:rsid w:val="00B111FF"/>
    <w:rsid w:val="00B12DC4"/>
    <w:rsid w:val="00B2120E"/>
    <w:rsid w:val="00B21B6C"/>
    <w:rsid w:val="00B25866"/>
    <w:rsid w:val="00B270C4"/>
    <w:rsid w:val="00B27AD9"/>
    <w:rsid w:val="00B35634"/>
    <w:rsid w:val="00B35EAA"/>
    <w:rsid w:val="00B407BC"/>
    <w:rsid w:val="00B44661"/>
    <w:rsid w:val="00B54517"/>
    <w:rsid w:val="00B56047"/>
    <w:rsid w:val="00B61C75"/>
    <w:rsid w:val="00B7214B"/>
    <w:rsid w:val="00B8352B"/>
    <w:rsid w:val="00B868A2"/>
    <w:rsid w:val="00B92404"/>
    <w:rsid w:val="00B95286"/>
    <w:rsid w:val="00BB003C"/>
    <w:rsid w:val="00BB08B3"/>
    <w:rsid w:val="00BB13DD"/>
    <w:rsid w:val="00BB2478"/>
    <w:rsid w:val="00BB3582"/>
    <w:rsid w:val="00BB5846"/>
    <w:rsid w:val="00BB6A54"/>
    <w:rsid w:val="00BC012A"/>
    <w:rsid w:val="00BC0DA6"/>
    <w:rsid w:val="00BC14EA"/>
    <w:rsid w:val="00BC3C11"/>
    <w:rsid w:val="00BC5253"/>
    <w:rsid w:val="00BD2125"/>
    <w:rsid w:val="00BE0A52"/>
    <w:rsid w:val="00BE1810"/>
    <w:rsid w:val="00BE2999"/>
    <w:rsid w:val="00BE70D6"/>
    <w:rsid w:val="00BF44A0"/>
    <w:rsid w:val="00BF5854"/>
    <w:rsid w:val="00C03758"/>
    <w:rsid w:val="00C05B73"/>
    <w:rsid w:val="00C13242"/>
    <w:rsid w:val="00C1449C"/>
    <w:rsid w:val="00C16659"/>
    <w:rsid w:val="00C25B4A"/>
    <w:rsid w:val="00C25EF9"/>
    <w:rsid w:val="00C31092"/>
    <w:rsid w:val="00C42C01"/>
    <w:rsid w:val="00C45DF8"/>
    <w:rsid w:val="00C47D26"/>
    <w:rsid w:val="00C55FDB"/>
    <w:rsid w:val="00C655A7"/>
    <w:rsid w:val="00C73E52"/>
    <w:rsid w:val="00C76799"/>
    <w:rsid w:val="00C8164B"/>
    <w:rsid w:val="00C923AF"/>
    <w:rsid w:val="00C92751"/>
    <w:rsid w:val="00C93555"/>
    <w:rsid w:val="00C936EF"/>
    <w:rsid w:val="00C970B7"/>
    <w:rsid w:val="00CB196B"/>
    <w:rsid w:val="00CC5648"/>
    <w:rsid w:val="00CD1B79"/>
    <w:rsid w:val="00CD5EF1"/>
    <w:rsid w:val="00CE0D12"/>
    <w:rsid w:val="00D10CB8"/>
    <w:rsid w:val="00D123C8"/>
    <w:rsid w:val="00D13FFD"/>
    <w:rsid w:val="00D22166"/>
    <w:rsid w:val="00D263EB"/>
    <w:rsid w:val="00D34CDE"/>
    <w:rsid w:val="00D452CB"/>
    <w:rsid w:val="00D515F9"/>
    <w:rsid w:val="00D626C4"/>
    <w:rsid w:val="00D64EA0"/>
    <w:rsid w:val="00D71939"/>
    <w:rsid w:val="00D731C8"/>
    <w:rsid w:val="00D76C9B"/>
    <w:rsid w:val="00D809AE"/>
    <w:rsid w:val="00D84BEC"/>
    <w:rsid w:val="00D852E0"/>
    <w:rsid w:val="00D90957"/>
    <w:rsid w:val="00D9722B"/>
    <w:rsid w:val="00DA26E4"/>
    <w:rsid w:val="00DA2C3A"/>
    <w:rsid w:val="00DA34FF"/>
    <w:rsid w:val="00DA5AB3"/>
    <w:rsid w:val="00DA5F2D"/>
    <w:rsid w:val="00DB1647"/>
    <w:rsid w:val="00DB2269"/>
    <w:rsid w:val="00DC39DE"/>
    <w:rsid w:val="00DD4536"/>
    <w:rsid w:val="00DD5E41"/>
    <w:rsid w:val="00DE63F7"/>
    <w:rsid w:val="00DF5D01"/>
    <w:rsid w:val="00DF6351"/>
    <w:rsid w:val="00E01FDC"/>
    <w:rsid w:val="00E071EE"/>
    <w:rsid w:val="00E11F88"/>
    <w:rsid w:val="00E12AA0"/>
    <w:rsid w:val="00E13216"/>
    <w:rsid w:val="00E14919"/>
    <w:rsid w:val="00E14C87"/>
    <w:rsid w:val="00E266C4"/>
    <w:rsid w:val="00E3170F"/>
    <w:rsid w:val="00E3300B"/>
    <w:rsid w:val="00E349CA"/>
    <w:rsid w:val="00E35290"/>
    <w:rsid w:val="00E46F4B"/>
    <w:rsid w:val="00E478AF"/>
    <w:rsid w:val="00E57659"/>
    <w:rsid w:val="00E61846"/>
    <w:rsid w:val="00E65B24"/>
    <w:rsid w:val="00E664A9"/>
    <w:rsid w:val="00E66904"/>
    <w:rsid w:val="00E67BF8"/>
    <w:rsid w:val="00E73FF5"/>
    <w:rsid w:val="00E8703D"/>
    <w:rsid w:val="00E87153"/>
    <w:rsid w:val="00E90E79"/>
    <w:rsid w:val="00E92E1D"/>
    <w:rsid w:val="00E96C2E"/>
    <w:rsid w:val="00E96C36"/>
    <w:rsid w:val="00EA25E8"/>
    <w:rsid w:val="00EA2E74"/>
    <w:rsid w:val="00EB3543"/>
    <w:rsid w:val="00EC0ED1"/>
    <w:rsid w:val="00EC30CF"/>
    <w:rsid w:val="00EC4089"/>
    <w:rsid w:val="00ED343E"/>
    <w:rsid w:val="00ED6ACF"/>
    <w:rsid w:val="00EE1F8B"/>
    <w:rsid w:val="00EE2DC3"/>
    <w:rsid w:val="00EF66BF"/>
    <w:rsid w:val="00F033FD"/>
    <w:rsid w:val="00F202E3"/>
    <w:rsid w:val="00F20D18"/>
    <w:rsid w:val="00F21C42"/>
    <w:rsid w:val="00F3503B"/>
    <w:rsid w:val="00F35A9D"/>
    <w:rsid w:val="00F42D84"/>
    <w:rsid w:val="00F43D66"/>
    <w:rsid w:val="00F44B57"/>
    <w:rsid w:val="00F613E9"/>
    <w:rsid w:val="00F61FF7"/>
    <w:rsid w:val="00F652E7"/>
    <w:rsid w:val="00F7162B"/>
    <w:rsid w:val="00F74B09"/>
    <w:rsid w:val="00F8264E"/>
    <w:rsid w:val="00F838E4"/>
    <w:rsid w:val="00F83B04"/>
    <w:rsid w:val="00F863C9"/>
    <w:rsid w:val="00F8689C"/>
    <w:rsid w:val="00F8696C"/>
    <w:rsid w:val="00FA04F4"/>
    <w:rsid w:val="00FB0315"/>
    <w:rsid w:val="00FB17F1"/>
    <w:rsid w:val="00FD02FC"/>
    <w:rsid w:val="00FD0956"/>
    <w:rsid w:val="00FD121F"/>
    <w:rsid w:val="00FD1FB3"/>
    <w:rsid w:val="00FD1FBF"/>
    <w:rsid w:val="00FD3643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8705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  <w:style w:type="paragraph" w:customStyle="1" w:styleId="ConsPlusNormal">
    <w:name w:val="ConsPlusNormal"/>
    <w:rsid w:val="00E3300B"/>
    <w:pPr>
      <w:suppressAutoHyphens/>
      <w:autoSpaceDE w:val="0"/>
    </w:pPr>
    <w:rPr>
      <w:rFonts w:ascii="Arial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FB22-C20B-4A7D-A3C3-E287B1EC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647</cp:revision>
  <cp:lastPrinted>2021-06-16T02:51:00Z</cp:lastPrinted>
  <dcterms:created xsi:type="dcterms:W3CDTF">2017-11-21T14:04:00Z</dcterms:created>
  <dcterms:modified xsi:type="dcterms:W3CDTF">2022-09-29T03:21:00Z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